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600" w:lineRule="exact"/>
        <w:jc w:val="center"/>
        <w:rPr>
          <w:rFonts w:hint="eastAsia" w:eastAsia="方正小标宋_GBK"/>
          <w:bCs/>
          <w:kern w:val="0"/>
          <w:sz w:val="44"/>
          <w:szCs w:val="44"/>
          <w:lang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江永县粗石江镇中心幼儿园</w:t>
      </w:r>
    </w:p>
    <w:p>
      <w:pPr>
        <w:widowControl/>
        <w:spacing w:line="600" w:lineRule="exact"/>
        <w:ind w:firstLine="880" w:firstLineChars="200"/>
        <w:jc w:val="center"/>
        <w:rPr>
          <w:rFonts w:hint="eastAsia" w:eastAsia="方正小标宋_GBK"/>
          <w:bCs/>
          <w:kern w:val="0"/>
          <w:sz w:val="36"/>
          <w:szCs w:val="36"/>
          <w:lang w:val="en-US" w:eastAsia="zh-CN"/>
        </w:rPr>
      </w:pP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第一部分</w:t>
      </w:r>
      <w:r>
        <w:rPr>
          <w:rFonts w:hint="eastAsia" w:eastAsia="仿宋_GB2312"/>
          <w:b/>
          <w:bCs/>
          <w:kern w:val="0"/>
          <w:sz w:val="32"/>
          <w:szCs w:val="32"/>
          <w:lang w:val="en-US" w:eastAsia="zh-CN"/>
        </w:rPr>
        <w:t xml:space="preserve">  </w:t>
      </w:r>
      <w:r>
        <w:rPr>
          <w:rFonts w:hint="eastAsia" w:eastAsia="仿宋_GB2312"/>
          <w:b/>
          <w:bCs/>
          <w:kern w:val="0"/>
          <w:sz w:val="32"/>
          <w:szCs w:val="32"/>
          <w:lang w:eastAsia="zh-CN"/>
        </w:rPr>
        <w:t>江永县粗石江镇中心幼儿园</w:t>
      </w:r>
      <w:r>
        <w:rPr>
          <w:rFonts w:eastAsia="仿宋_GB2312"/>
          <w:b/>
          <w:bCs/>
          <w:kern w:val="0"/>
          <w:sz w:val="32"/>
          <w:szCs w:val="32"/>
        </w:rPr>
        <w:t>部门概况</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江永县粗石江镇中心幼儿园</w:t>
      </w:r>
      <w:r>
        <w:rPr>
          <w:rFonts w:hint="eastAsia" w:eastAsia="方正小标宋_GBK"/>
          <w:bCs/>
          <w:kern w:val="0"/>
          <w:sz w:val="36"/>
          <w:szCs w:val="36"/>
        </w:rPr>
        <w:t>部门概况</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（一）贯彻执行国家教育方针政策，深化教育改革，发展素质教育，稳步提高教育质量，巩固艺术教育特色成果，促进教学教育事业的发展。</w:t>
      </w:r>
    </w:p>
    <w:p>
      <w:pPr>
        <w:widowControl/>
        <w:spacing w:line="600" w:lineRule="exact"/>
        <w:ind w:firstLine="643" w:firstLineChars="200"/>
        <w:rPr>
          <w:rFonts w:hint="eastAsia" w:ascii="楷体_GB2312" w:hAnsi="宋体" w:eastAsia="楷体_GB2312"/>
          <w:b/>
          <w:bCs/>
          <w:kern w:val="0"/>
          <w:sz w:val="32"/>
          <w:szCs w:val="32"/>
          <w:lang w:eastAsia="zh-CN"/>
        </w:rPr>
      </w:pPr>
      <w:r>
        <w:rPr>
          <w:rFonts w:hint="eastAsia" w:ascii="楷体_GB2312" w:hAnsi="宋体" w:eastAsia="楷体_GB2312"/>
          <w:b/>
          <w:bCs/>
          <w:kern w:val="0"/>
          <w:sz w:val="32"/>
          <w:szCs w:val="32"/>
          <w:lang w:eastAsia="zh-CN"/>
        </w:rPr>
        <w:t>（二）</w:t>
      </w:r>
      <w:r>
        <w:rPr>
          <w:rFonts w:hint="eastAsia" w:ascii="楷体_GB2312" w:hAnsi="宋体" w:eastAsia="楷体_GB2312"/>
          <w:b/>
          <w:bCs/>
          <w:kern w:val="0"/>
          <w:sz w:val="32"/>
          <w:szCs w:val="32"/>
        </w:rPr>
        <w:t>保障人员经费，提高教师队伍幸福感；管好用好预算内资金，改善和优化学校的办学条件</w:t>
      </w:r>
      <w:r>
        <w:rPr>
          <w:rFonts w:hint="eastAsia" w:ascii="楷体_GB2312" w:hAnsi="宋体" w:eastAsia="楷体_GB2312"/>
          <w:b/>
          <w:bCs/>
          <w:kern w:val="0"/>
          <w:sz w:val="32"/>
          <w:szCs w:val="32"/>
          <w:lang w:eastAsia="zh-CN"/>
        </w:rPr>
        <w:t>。</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lang w:eastAsia="zh-CN"/>
        </w:rPr>
        <w:t>（三）</w:t>
      </w:r>
      <w:r>
        <w:rPr>
          <w:rFonts w:hint="eastAsia" w:ascii="楷体_GB2312" w:hAnsi="宋体" w:eastAsia="楷体_GB2312"/>
          <w:b/>
          <w:bCs/>
          <w:kern w:val="0"/>
          <w:sz w:val="32"/>
          <w:szCs w:val="32"/>
        </w:rPr>
        <w:t>促进学生全面发展，把教育教学质量放在首位，办人民满意的教育。</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（一）内设机构设置。</w:t>
      </w:r>
      <w:r>
        <w:rPr>
          <w:rFonts w:hint="eastAsia" w:eastAsia="仿宋_GB2312"/>
          <w:sz w:val="32"/>
          <w:szCs w:val="32"/>
          <w:lang w:eastAsia="zh-CN"/>
        </w:rPr>
        <w:t>江永县粗石江镇中心幼儿园</w:t>
      </w:r>
      <w:r>
        <w:rPr>
          <w:rFonts w:eastAsia="仿宋_GB2312"/>
          <w:bCs/>
          <w:kern w:val="0"/>
          <w:sz w:val="32"/>
          <w:szCs w:val="32"/>
        </w:rPr>
        <w:t>单位内设机构包括：</w:t>
      </w:r>
      <w:r>
        <w:rPr>
          <w:rFonts w:hint="eastAsia" w:eastAsia="仿宋_GB2312"/>
          <w:bCs/>
          <w:kern w:val="0"/>
          <w:sz w:val="32"/>
          <w:szCs w:val="32"/>
        </w:rPr>
        <w:t>行政部门</w:t>
      </w:r>
      <w:r>
        <w:rPr>
          <w:rFonts w:hint="eastAsia" w:eastAsia="仿宋_GB2312"/>
          <w:bCs/>
          <w:kern w:val="0"/>
          <w:sz w:val="32"/>
          <w:szCs w:val="32"/>
          <w:lang w:eastAsia="zh-CN"/>
        </w:rPr>
        <w:t>、</w:t>
      </w:r>
      <w:r>
        <w:rPr>
          <w:rFonts w:hint="eastAsia" w:eastAsia="仿宋_GB2312"/>
          <w:bCs/>
          <w:kern w:val="0"/>
          <w:sz w:val="32"/>
          <w:szCs w:val="32"/>
        </w:rPr>
        <w:t>办公室</w:t>
      </w:r>
      <w:r>
        <w:rPr>
          <w:rFonts w:hint="eastAsia" w:eastAsia="仿宋_GB2312"/>
          <w:bCs/>
          <w:kern w:val="0"/>
          <w:sz w:val="32"/>
          <w:szCs w:val="32"/>
          <w:lang w:eastAsia="zh-CN"/>
        </w:rPr>
        <w:t>、</w:t>
      </w:r>
      <w:r>
        <w:rPr>
          <w:rFonts w:hint="eastAsia" w:eastAsia="仿宋_GB2312"/>
          <w:bCs/>
          <w:kern w:val="0"/>
          <w:sz w:val="32"/>
          <w:szCs w:val="32"/>
        </w:rPr>
        <w:t>工会</w:t>
      </w:r>
      <w:r>
        <w:rPr>
          <w:rFonts w:hint="eastAsia" w:eastAsia="仿宋_GB2312"/>
          <w:bCs/>
          <w:kern w:val="0"/>
          <w:sz w:val="32"/>
          <w:szCs w:val="32"/>
          <w:lang w:eastAsia="zh-CN"/>
        </w:rPr>
        <w:t>、保教</w:t>
      </w:r>
      <w:r>
        <w:rPr>
          <w:rFonts w:hint="eastAsia" w:eastAsia="仿宋_GB2312"/>
          <w:bCs/>
          <w:kern w:val="0"/>
          <w:sz w:val="32"/>
          <w:szCs w:val="32"/>
        </w:rPr>
        <w:t>部门</w:t>
      </w:r>
      <w:r>
        <w:rPr>
          <w:rFonts w:hint="eastAsia" w:eastAsia="仿宋_GB2312"/>
          <w:bCs/>
          <w:kern w:val="0"/>
          <w:sz w:val="32"/>
          <w:szCs w:val="32"/>
          <w:lang w:eastAsia="zh-CN"/>
        </w:rPr>
        <w:t>、</w:t>
      </w:r>
      <w:r>
        <w:rPr>
          <w:rFonts w:hint="eastAsia" w:eastAsia="仿宋_GB2312"/>
          <w:bCs/>
          <w:kern w:val="0"/>
          <w:sz w:val="32"/>
          <w:szCs w:val="32"/>
        </w:rPr>
        <w:t>后勤办</w:t>
      </w:r>
      <w:r>
        <w:rPr>
          <w:rFonts w:hint="eastAsia" w:eastAsia="仿宋_GB2312"/>
          <w:bCs/>
          <w:kern w:val="0"/>
          <w:sz w:val="32"/>
          <w:szCs w:val="32"/>
          <w:lang w:eastAsia="zh-CN"/>
        </w:rPr>
        <w:t>、</w:t>
      </w:r>
      <w:r>
        <w:rPr>
          <w:rFonts w:hint="eastAsia" w:eastAsia="仿宋_GB2312"/>
          <w:bCs/>
          <w:kern w:val="0"/>
          <w:sz w:val="32"/>
          <w:szCs w:val="32"/>
        </w:rPr>
        <w:t>财务部门</w:t>
      </w:r>
      <w:r>
        <w:rPr>
          <w:rFonts w:hint="eastAsia" w:eastAsia="仿宋_GB2312"/>
          <w:bCs/>
          <w:kern w:val="0"/>
          <w:sz w:val="32"/>
          <w:szCs w:val="32"/>
          <w:lang w:eastAsia="zh-CN"/>
        </w:rPr>
        <w:t>、</w:t>
      </w:r>
      <w:r>
        <w:rPr>
          <w:rFonts w:hint="eastAsia" w:eastAsia="仿宋_GB2312"/>
          <w:bCs/>
          <w:kern w:val="0"/>
          <w:sz w:val="32"/>
          <w:szCs w:val="32"/>
        </w:rPr>
        <w:t>安全部门</w:t>
      </w:r>
      <w:r>
        <w:rPr>
          <w:rFonts w:hint="eastAsia" w:eastAsia="仿宋_GB2312"/>
          <w:bCs/>
          <w:kern w:val="0"/>
          <w:sz w:val="32"/>
          <w:szCs w:val="32"/>
          <w:lang w:eastAsia="zh-CN"/>
        </w:rPr>
        <w:t>。</w:t>
      </w:r>
    </w:p>
    <w:p>
      <w:pPr>
        <w:widowControl/>
        <w:spacing w:line="600" w:lineRule="exact"/>
        <w:ind w:firstLine="640" w:firstLineChars="200"/>
        <w:rPr>
          <w:rFonts w:eastAsia="仿宋_GB2312"/>
          <w:bCs/>
          <w:kern w:val="0"/>
          <w:sz w:val="32"/>
          <w:szCs w:val="32"/>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ascii="仿宋" w:hAnsi="仿宋" w:eastAsia="仿宋" w:cs="仿宋"/>
          <w:color w:val="auto"/>
          <w:sz w:val="32"/>
          <w:szCs w:val="32"/>
          <w:lang w:val="en-US" w:eastAsia="zh-CN"/>
        </w:rPr>
        <w:t>粗石江镇中心幼儿园</w:t>
      </w:r>
      <w:r>
        <w:rPr>
          <w:rFonts w:hint="eastAsia" w:eastAsia="仿宋_GB2312"/>
          <w:bCs/>
          <w:kern w:val="0"/>
          <w:sz w:val="32"/>
          <w:szCs w:val="32"/>
          <w:lang w:eastAsia="zh-CN"/>
        </w:rPr>
        <w:t>本级。</w:t>
      </w:r>
    </w:p>
    <w:p>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0"/>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0"/>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pStyle w:val="10"/>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0"/>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100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0"/>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0"/>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0"/>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pPr>
        <w:pStyle w:val="10"/>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0"/>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pPr>
        <w:pStyle w:val="10"/>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rPr>
        <w:t>万元，主要用于以下方面：教育支出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81.02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6.1</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8.17</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;其他支出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27.32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9.91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0"/>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0"/>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1、教育</w:t>
      </w:r>
      <w:r>
        <w:rPr>
          <w:rFonts w:hint="eastAsia" w:ascii="Times New Roman" w:hAnsi="Times New Roman" w:eastAsia="仿宋_GB2312"/>
          <w:color w:val="000000"/>
          <w:sz w:val="32"/>
          <w:szCs w:val="32"/>
          <w:lang w:eastAsia="zh-CN"/>
        </w:rPr>
        <w:t>类</w:t>
      </w:r>
      <w:r>
        <w:rPr>
          <w:rFonts w:ascii="Times New Roman" w:hAnsi="Times New Roman" w:eastAsia="仿宋_GB2312"/>
          <w:color w:val="000000"/>
          <w:sz w:val="32"/>
          <w:szCs w:val="32"/>
        </w:rPr>
        <w:t>支出。</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pPr>
        <w:pStyle w:val="10"/>
        <w:numPr>
          <w:ilvl w:val="0"/>
          <w:numId w:val="2"/>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社会保障和就业支出类</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0"/>
        <w:numPr>
          <w:ilvl w:val="0"/>
          <w:numId w:val="2"/>
        </w:num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卫生健康支出类</w:t>
      </w:r>
      <w:r>
        <w:rPr>
          <w:rFonts w:hint="eastAsia" w:ascii="Times New Roman" w:hAnsi="Times New Roman" w:eastAsia="仿宋_GB2312"/>
          <w:color w:val="000000"/>
          <w:sz w:val="32"/>
          <w:szCs w:val="32"/>
          <w:lang w:eastAsia="zh-CN"/>
        </w:rPr>
        <w:t>其他行政事业单位医疗支出职工基本医疗保险缴费</w:t>
      </w:r>
      <w:r>
        <w:rPr>
          <w:rFonts w:ascii="Times New Roman" w:hAnsi="Times New Roman" w:eastAsia="仿宋_GB2312"/>
          <w:color w:val="000000"/>
          <w:sz w:val="32"/>
          <w:szCs w:val="32"/>
        </w:rPr>
        <w:t>。</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8.17</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4、其他支出类机关事业单位基本养老保险缴费支出</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27.32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27.32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0"/>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hint="eastAsia" w:ascii="Times New Roman" w:hAnsi="Times New Roman" w:eastAsia="仿宋_GB2312"/>
          <w:color w:val="000000"/>
          <w:sz w:val="32"/>
          <w:szCs w:val="32"/>
          <w:u w:val="single"/>
          <w:lang w:val="en-US" w:eastAsia="zh-CN"/>
        </w:rPr>
        <w:t>275.7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241.5</w:t>
      </w:r>
      <w:r>
        <w:rPr>
          <w:rFonts w:ascii="Times New Roman" w:hAnsi="Times New Roman" w:eastAsia="仿宋_GB2312"/>
          <w:color w:val="000000"/>
          <w:sz w:val="32"/>
          <w:szCs w:val="32"/>
          <w:u w:val="single"/>
        </w:rPr>
        <w:t xml:space="preserve"> 万</w:t>
      </w:r>
      <w:r>
        <w:rPr>
          <w:rFonts w:ascii="Times New Roman" w:hAnsi="Times New Roman" w:eastAsia="仿宋_GB2312"/>
          <w:color w:val="000000"/>
          <w:sz w:val="32"/>
          <w:szCs w:val="32"/>
        </w:rPr>
        <w:t>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eastAsia="zh-CN"/>
        </w:rPr>
        <w:t>绩效工资、机关事业单位基本养老保险缴费、职工基本医疗保险缴费、生活补助等</w:t>
      </w:r>
      <w:r>
        <w:rPr>
          <w:rFonts w:ascii="Times New Roman" w:hAnsi="Times New Roman" w:eastAsia="仿宋_GB2312"/>
          <w:color w:val="000000"/>
          <w:sz w:val="32"/>
          <w:szCs w:val="32"/>
        </w:rPr>
        <w:t>；公用经费</w:t>
      </w:r>
      <w:r>
        <w:rPr>
          <w:rFonts w:hint="eastAsia" w:ascii="Times New Roman" w:hAnsi="Times New Roman" w:eastAsia="仿宋_GB2312"/>
          <w:color w:val="000000"/>
          <w:sz w:val="32"/>
          <w:szCs w:val="32"/>
          <w:u w:val="single"/>
          <w:lang w:val="en-US" w:eastAsia="zh-CN"/>
        </w:rPr>
        <w:t>34.2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w:t>
      </w:r>
      <w:r>
        <w:rPr>
          <w:rFonts w:hint="eastAsia" w:ascii="Times New Roman" w:hAnsi="Times New Roman" w:eastAsia="仿宋_GB2312"/>
          <w:color w:val="000000"/>
          <w:sz w:val="32"/>
          <w:szCs w:val="32"/>
          <w:lang w:eastAsia="zh-CN"/>
        </w:rPr>
        <w:t>劳务费、工会经费、其他商品和服务支出。</w:t>
      </w:r>
    </w:p>
    <w:p>
      <w:pPr>
        <w:pStyle w:val="10"/>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0"/>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0"/>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“三公”经费财政拨款支出预算为</w:t>
      </w:r>
      <w:r>
        <w:rPr>
          <w:rFonts w:hint="eastAsia" w:ascii="Times New Roman" w:hAnsi="Times New Roman" w:eastAsia="仿宋_GB2312"/>
          <w:color w:val="000000"/>
          <w:sz w:val="32"/>
          <w:szCs w:val="32"/>
          <w:u w:val="single"/>
          <w:lang w:val="en-US" w:eastAsia="zh-CN"/>
        </w:rPr>
        <w:t>0.68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0.67</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0"/>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无</w:t>
      </w:r>
    </w:p>
    <w:p>
      <w:pPr>
        <w:pStyle w:val="10"/>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0"/>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年度本单位无政府性基金收支</w:t>
      </w:r>
      <w:r>
        <w:rPr>
          <w:rFonts w:hint="eastAsia" w:ascii="Times New Roman" w:hAnsi="Times New Roman" w:eastAsia="仿宋_GB2312"/>
          <w:color w:val="000000"/>
          <w:sz w:val="32"/>
          <w:szCs w:val="32"/>
          <w:lang w:eastAsia="zh-CN"/>
        </w:rPr>
        <w:t>。</w:t>
      </w:r>
    </w:p>
    <w:p>
      <w:pPr>
        <w:pStyle w:val="10"/>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0"/>
        <w:spacing w:line="600" w:lineRule="exact"/>
        <w:ind w:firstLine="640" w:firstLineChars="200"/>
        <w:rPr>
          <w:rFonts w:ascii="Times New Roman" w:hAnsi="Times New Roman" w:eastAsia="仿宋_GB2312"/>
          <w:color w:val="000000"/>
          <w:sz w:val="32"/>
          <w:szCs w:val="32"/>
          <w:u w:val="none"/>
        </w:rPr>
      </w:pPr>
      <w:r>
        <w:rPr>
          <w:rFonts w:hint="eastAsia" w:ascii="Times New Roman" w:hAnsi="Times New Roman" w:eastAsia="仿宋_GB2312"/>
          <w:color w:val="000000"/>
          <w:sz w:val="32"/>
          <w:szCs w:val="32"/>
          <w:u w:val="none"/>
          <w:lang w:val="en-US" w:eastAsia="zh-CN"/>
        </w:rPr>
        <w:t>2023年度我单位</w:t>
      </w:r>
      <w:r>
        <w:rPr>
          <w:rFonts w:ascii="Times New Roman" w:hAnsi="Times New Roman" w:eastAsia="仿宋_GB2312"/>
          <w:color w:val="000000"/>
          <w:sz w:val="32"/>
          <w:szCs w:val="32"/>
          <w:u w:val="none"/>
        </w:rPr>
        <w:t>预算绩效管理开展情况、绩效目标和绩效评价报告</w:t>
      </w:r>
      <w:r>
        <w:rPr>
          <w:rFonts w:hint="eastAsia" w:ascii="Times New Roman" w:hAnsi="Times New Roman" w:eastAsia="仿宋_GB2312"/>
          <w:color w:val="000000"/>
          <w:sz w:val="32"/>
          <w:szCs w:val="32"/>
          <w:u w:val="none"/>
          <w:lang w:eastAsia="zh-CN"/>
        </w:rPr>
        <w:t>已</w:t>
      </w:r>
      <w:r>
        <w:rPr>
          <w:rFonts w:ascii="Times New Roman" w:hAnsi="Times New Roman" w:eastAsia="仿宋_GB2312"/>
          <w:color w:val="000000"/>
          <w:sz w:val="32"/>
          <w:szCs w:val="32"/>
          <w:u w:val="none"/>
        </w:rPr>
        <w:t>按照财政绩效部门要求已公开</w:t>
      </w:r>
      <w:r>
        <w:rPr>
          <w:rFonts w:hint="eastAsia" w:ascii="Times New Roman" w:hAnsi="Times New Roman" w:eastAsia="仿宋_GB2312"/>
          <w:color w:val="000000"/>
          <w:sz w:val="32"/>
          <w:szCs w:val="32"/>
          <w:u w:val="none"/>
          <w:lang w:eastAsia="zh-CN"/>
        </w:rPr>
        <w:t>，</w:t>
      </w:r>
      <w:r>
        <w:rPr>
          <w:rFonts w:hint="eastAsia" w:eastAsia="仿宋_GB2312"/>
          <w:bCs/>
          <w:kern w:val="0"/>
          <w:sz w:val="32"/>
          <w:szCs w:val="32"/>
          <w:u w:val="none"/>
          <w:lang w:val="en-US" w:eastAsia="zh-CN"/>
        </w:rPr>
        <w:t>详见公开附件。</w:t>
      </w:r>
    </w:p>
    <w:p>
      <w:pPr>
        <w:pStyle w:val="10"/>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ascii="Times New Roman" w:hAnsi="Times New Roman" w:eastAsia="仿宋_GB2312"/>
          <w:color w:val="000000"/>
          <w:sz w:val="32"/>
          <w:szCs w:val="32"/>
          <w:u w:val="single"/>
          <w:lang w:val="en-US" w:eastAsia="zh-CN"/>
        </w:rPr>
        <w:t>34.2</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0.58</w:t>
      </w:r>
      <w:r>
        <w:rPr>
          <w:rFonts w:eastAsia="仿宋_GB2312"/>
          <w:kern w:val="0"/>
          <w:sz w:val="32"/>
          <w:szCs w:val="32"/>
        </w:rPr>
        <w:t>万元</w:t>
      </w:r>
      <w:r>
        <w:rPr>
          <w:rFonts w:hint="eastAsia" w:eastAsia="仿宋_GB2312"/>
          <w:kern w:val="0"/>
          <w:sz w:val="32"/>
          <w:szCs w:val="32"/>
          <w:lang w:eastAsia="zh-CN"/>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w:t>
      </w:r>
      <w:r>
        <w:rPr>
          <w:rFonts w:hint="eastAsia" w:eastAsia="仿宋_GB2312"/>
          <w:kern w:val="0"/>
          <w:sz w:val="32"/>
          <w:szCs w:val="32"/>
          <w:lang w:eastAsia="zh-CN"/>
        </w:rPr>
        <w:t>无</w:t>
      </w:r>
      <w:r>
        <w:rPr>
          <w:rFonts w:eastAsia="仿宋_GB2312"/>
          <w:kern w:val="0"/>
          <w:sz w:val="32"/>
          <w:szCs w:val="32"/>
        </w:rPr>
        <w:t>政府采购支出</w:t>
      </w:r>
      <w:r>
        <w:rPr>
          <w:rFonts w:hint="eastAsia" w:eastAsia="仿宋_GB2312"/>
          <w:kern w:val="0"/>
          <w:sz w:val="32"/>
          <w:szCs w:val="32"/>
          <w:lang w:eastAsia="zh-CN"/>
        </w:rPr>
        <w:t>。</w:t>
      </w:r>
      <w:bookmarkStart w:id="0" w:name="_GoBack"/>
      <w:bookmarkEnd w:id="0"/>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hint="eastAsia" w:eastAsia="仿宋_GB2312"/>
          <w:kern w:val="0"/>
          <w:sz w:val="32"/>
          <w:szCs w:val="32"/>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autoSpaceDN w:val="0"/>
        <w:ind w:firstLine="1080" w:firstLineChars="300"/>
        <w:jc w:val="left"/>
        <w:rPr>
          <w:rFonts w:hint="eastAsia" w:eastAsia="方正小标宋_GBK"/>
          <w:bCs/>
          <w:kern w:val="0"/>
          <w:sz w:val="36"/>
          <w:szCs w:val="36"/>
        </w:rPr>
      </w:pPr>
    </w:p>
    <w:p>
      <w:pPr>
        <w:shd w:val="solid" w:color="FFFFFF" w:fill="auto"/>
        <w:autoSpaceDN w:val="0"/>
        <w:ind w:firstLine="1080" w:firstLineChars="300"/>
        <w:jc w:val="left"/>
        <w:rPr>
          <w:rFonts w:hint="eastAsia" w:eastAsia="方正小标宋_GBK"/>
          <w:bCs/>
          <w:kern w:val="0"/>
          <w:sz w:val="36"/>
          <w:szCs w:val="36"/>
        </w:rPr>
      </w:pPr>
    </w:p>
    <w:p>
      <w:pPr>
        <w:shd w:val="solid" w:color="FFFFFF" w:fill="auto"/>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4" w:type="default"/>
      <w:footerReference r:id="rId5" w:type="default"/>
      <w:footerReference r:id="rId6"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tabs>
        <w:tab w:val="clear" w:pos="4153"/>
        <w:tab w:val="clear" w:pos="8306"/>
      </w:tabs>
      <w:ind w:right="280" w:firstLine="360"/>
      <w:jc w:val="right"/>
      <w:rPr>
        <w:rStyle w:val="18"/>
        <w:rFonts w:hint="eastAsia" w:ascii="宋体" w:hAnsi="宋体"/>
        <w:sz w:val="28"/>
        <w:szCs w:val="28"/>
      </w:rPr>
    </w:pPr>
    <w:r>
      <w:rPr>
        <w:rStyle w:val="18"/>
        <w:rFonts w:hint="eastAsia" w:ascii="宋体" w:hAnsi="宋体"/>
        <w:sz w:val="28"/>
        <w:szCs w:val="28"/>
      </w:rPr>
      <w:t>—</w:t>
    </w:r>
    <w:r>
      <w:rPr>
        <w:rFonts w:ascii="宋体" w:hAnsi="宋体"/>
        <w:sz w:val="28"/>
        <w:szCs w:val="28"/>
      </w:rPr>
      <w:fldChar w:fldCharType="begin"/>
    </w:r>
    <w:r>
      <w:rPr>
        <w:rStyle w:val="18"/>
        <w:rFonts w:ascii="宋体" w:hAnsi="宋体"/>
        <w:sz w:val="28"/>
        <w:szCs w:val="28"/>
      </w:rPr>
      <w:instrText xml:space="preserve"> PAGE </w:instrText>
    </w:r>
    <w:r>
      <w:rPr>
        <w:rFonts w:ascii="宋体" w:hAnsi="宋体"/>
        <w:sz w:val="28"/>
        <w:szCs w:val="28"/>
      </w:rPr>
      <w:fldChar w:fldCharType="separate"/>
    </w:r>
    <w:r>
      <w:rPr>
        <w:rStyle w:val="18"/>
        <w:rFonts w:ascii="宋体" w:hAnsi="宋体"/>
        <w:sz w:val="28"/>
        <w:szCs w:val="28"/>
      </w:rPr>
      <w:t>9</w:t>
    </w:r>
    <w:r>
      <w:rPr>
        <w:rFonts w:ascii="宋体" w:hAnsi="宋体"/>
        <w:sz w:val="28"/>
        <w:szCs w:val="28"/>
      </w:rPr>
      <w:fldChar w:fldCharType="end"/>
    </w:r>
    <w:r>
      <w:rPr>
        <w:rStyle w:val="18"/>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tabs>
        <w:tab w:val="clear" w:pos="4153"/>
        <w:tab w:val="clear" w:pos="8306"/>
      </w:tabs>
      <w:ind w:right="360" w:firstLine="280" w:firstLineChars="100"/>
      <w:rPr>
        <w:rStyle w:val="18"/>
        <w:rFonts w:hint="eastAsia" w:ascii="宋体" w:hAnsi="宋体"/>
        <w:sz w:val="28"/>
        <w:szCs w:val="28"/>
      </w:rPr>
    </w:pPr>
    <w:r>
      <w:rPr>
        <w:rStyle w:val="18"/>
        <w:rFonts w:hint="eastAsia" w:ascii="宋体" w:hAnsi="宋体"/>
        <w:sz w:val="28"/>
        <w:szCs w:val="28"/>
      </w:rPr>
      <w:t>—</w:t>
    </w:r>
    <w:r>
      <w:rPr>
        <w:rFonts w:ascii="宋体" w:hAnsi="宋体"/>
        <w:sz w:val="28"/>
        <w:szCs w:val="28"/>
      </w:rPr>
      <w:fldChar w:fldCharType="begin"/>
    </w:r>
    <w:r>
      <w:rPr>
        <w:rStyle w:val="18"/>
        <w:rFonts w:ascii="宋体" w:hAnsi="宋体"/>
        <w:sz w:val="28"/>
        <w:szCs w:val="28"/>
      </w:rPr>
      <w:instrText xml:space="preserve"> PAGE </w:instrText>
    </w:r>
    <w:r>
      <w:rPr>
        <w:rFonts w:ascii="宋体" w:hAnsi="宋体"/>
        <w:sz w:val="28"/>
        <w:szCs w:val="28"/>
      </w:rPr>
      <w:fldChar w:fldCharType="separate"/>
    </w:r>
    <w:r>
      <w:rPr>
        <w:rStyle w:val="18"/>
        <w:rFonts w:ascii="宋体" w:hAnsi="宋体"/>
        <w:sz w:val="28"/>
        <w:szCs w:val="28"/>
      </w:rPr>
      <w:t>2</w:t>
    </w:r>
    <w:r>
      <w:rPr>
        <w:rFonts w:ascii="宋体" w:hAnsi="宋体"/>
        <w:sz w:val="28"/>
        <w:szCs w:val="28"/>
      </w:rPr>
      <w:fldChar w:fldCharType="end"/>
    </w:r>
    <w:r>
      <w:rPr>
        <w:rStyle w:val="18"/>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646277305">
    <w:nsid w:val="D955C6B9"/>
    <w:multiLevelType w:val="singleLevel"/>
    <w:tmpl w:val="D955C6B9"/>
    <w:lvl w:ilvl="0" w:tentative="1">
      <w:start w:val="2"/>
      <w:numFmt w:val="chineseCounting"/>
      <w:suff w:val="space"/>
      <w:lvlText w:val="第%1部分"/>
      <w:lvlJc w:val="left"/>
      <w:rPr>
        <w:rFonts w:hint="eastAsia"/>
      </w:rPr>
    </w:lvl>
  </w:abstractNum>
  <w:abstractNum w:abstractNumId="1305578187">
    <w:nsid w:val="4DD18ACB"/>
    <w:multiLevelType w:val="singleLevel"/>
    <w:tmpl w:val="4DD18ACB"/>
    <w:lvl w:ilvl="0" w:tentative="1">
      <w:start w:val="2"/>
      <w:numFmt w:val="decimal"/>
      <w:suff w:val="nothing"/>
      <w:lvlText w:val="%1、"/>
      <w:lvlJc w:val="left"/>
    </w:lvl>
  </w:abstractNum>
  <w:num w:numId="1">
    <w:abstractNumId w:val="3646277305"/>
  </w:num>
  <w:num w:numId="2">
    <w:abstractNumId w:val="13055781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zc5NDljMzc1YmU4MzQyZDNmYjUxNzJiZDllZTU5YjkifQ=="/>
  </w:docVars>
  <w:rsids>
    <w:rsidRoot w:val="00000000"/>
    <w:rsid w:val="0FC24482"/>
    <w:rsid w:val="11376319"/>
    <w:rsid w:val="231132FF"/>
    <w:rsid w:val="35167210"/>
    <w:rsid w:val="384D2BB4"/>
    <w:rsid w:val="38C2711D"/>
    <w:rsid w:val="39033292"/>
    <w:rsid w:val="4A056E6A"/>
    <w:rsid w:val="50041972"/>
    <w:rsid w:val="5E0A01B8"/>
    <w:rsid w:val="64243CD9"/>
    <w:rsid w:val="6C517895"/>
    <w:rsid w:val="6EFC5A5D"/>
    <w:rsid w:val="76943C19"/>
    <w:rsid w:val="7D51252E"/>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文本1"/>
    <w:basedOn w:val="1"/>
    <w:link w:val="14"/>
    <w:qFormat/>
    <w:uiPriority w:val="0"/>
    <w:pPr>
      <w:spacing w:after="120"/>
    </w:pPr>
  </w:style>
  <w:style w:type="paragraph" w:customStyle="1" w:styleId="7">
    <w:name w:val="批注框文本1"/>
    <w:basedOn w:val="1"/>
    <w:link w:val="15"/>
    <w:semiHidden/>
    <w:uiPriority w:val="0"/>
    <w:rPr>
      <w:sz w:val="18"/>
      <w:szCs w:val="18"/>
    </w:rPr>
  </w:style>
  <w:style w:type="paragraph" w:customStyle="1" w:styleId="8">
    <w:name w:val="页脚1"/>
    <w:basedOn w:val="1"/>
    <w:link w:val="16"/>
    <w:qFormat/>
    <w:uiPriority w:val="0"/>
    <w:pPr>
      <w:tabs>
        <w:tab w:val="center" w:pos="4153"/>
        <w:tab w:val="right" w:pos="8306"/>
      </w:tabs>
      <w:snapToGrid w:val="0"/>
      <w:jc w:val="left"/>
    </w:pPr>
    <w:rPr>
      <w:sz w:val="18"/>
      <w:szCs w:val="18"/>
    </w:rPr>
  </w:style>
  <w:style w:type="paragraph" w:customStyle="1" w:styleId="9">
    <w:name w:val="页眉1"/>
    <w:basedOn w:val="1"/>
    <w:link w:val="17"/>
    <w:uiPriority w:val="0"/>
    <w:pPr>
      <w:pBdr>
        <w:bottom w:val="single" w:color="auto" w:sz="6" w:space="1"/>
      </w:pBdr>
      <w:tabs>
        <w:tab w:val="center" w:pos="4153"/>
        <w:tab w:val="right" w:pos="8306"/>
      </w:tabs>
      <w:snapToGrid w:val="0"/>
      <w:jc w:val="center"/>
    </w:pPr>
    <w:rPr>
      <w:sz w:val="18"/>
      <w:szCs w:val="18"/>
    </w:rPr>
  </w:style>
  <w:style w:type="paragraph" w:customStyle="1" w:styleId="10">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1">
    <w:name w:val="列出段落"/>
    <w:basedOn w:val="1"/>
    <w:uiPriority w:val="0"/>
    <w:pPr>
      <w:ind w:firstLine="420" w:firstLineChars="200"/>
    </w:pPr>
    <w:rPr>
      <w:rFonts w:ascii="Calibri" w:hAnsi="Calibri" w:eastAsia="宋体"/>
      <w:szCs w:val="22"/>
    </w:rPr>
  </w:style>
  <w:style w:type="paragraph" w:customStyle="1" w:styleId="12">
    <w:name w:val="表格内容"/>
    <w:basedOn w:val="6"/>
    <w:qFormat/>
    <w:uiPriority w:val="0"/>
    <w:pPr>
      <w:suppressLineNumbers/>
      <w:suppressAutoHyphens/>
      <w:jc w:val="left"/>
    </w:pPr>
    <w:rPr>
      <w:kern w:val="0"/>
      <w:sz w:val="24"/>
      <w:lang w:eastAsia="en-US"/>
    </w:rPr>
  </w:style>
  <w:style w:type="character" w:customStyle="1" w:styleId="13">
    <w:name w:val="默认段落字体1"/>
    <w:semiHidden/>
    <w:qFormat/>
    <w:uiPriority w:val="0"/>
  </w:style>
  <w:style w:type="character" w:customStyle="1" w:styleId="14">
    <w:name w:val="正文文本 Char Char Char"/>
    <w:link w:val="6"/>
    <w:qFormat/>
    <w:uiPriority w:val="0"/>
    <w:rPr>
      <w:kern w:val="2"/>
      <w:sz w:val="21"/>
      <w:szCs w:val="24"/>
    </w:rPr>
  </w:style>
  <w:style w:type="character" w:customStyle="1" w:styleId="15">
    <w:name w:val="批注框文本 Char Char Char"/>
    <w:link w:val="7"/>
    <w:qFormat/>
    <w:uiPriority w:val="0"/>
    <w:rPr>
      <w:kern w:val="2"/>
      <w:sz w:val="18"/>
      <w:szCs w:val="18"/>
    </w:rPr>
  </w:style>
  <w:style w:type="character" w:customStyle="1" w:styleId="16">
    <w:name w:val="页脚 Char Char Char"/>
    <w:link w:val="8"/>
    <w:qFormat/>
    <w:uiPriority w:val="0"/>
    <w:rPr>
      <w:kern w:val="2"/>
      <w:sz w:val="18"/>
      <w:szCs w:val="18"/>
    </w:rPr>
  </w:style>
  <w:style w:type="character" w:customStyle="1" w:styleId="17">
    <w:name w:val="页眉 Char Char Char"/>
    <w:link w:val="9"/>
    <w:qFormat/>
    <w:uiPriority w:val="0"/>
    <w:rPr>
      <w:kern w:val="2"/>
      <w:sz w:val="18"/>
      <w:szCs w:val="18"/>
    </w:rPr>
  </w:style>
  <w:style w:type="character" w:customStyle="1" w:styleId="18">
    <w:name w:val="页码1"/>
    <w:basedOn w:val="13"/>
    <w:qFormat/>
    <w:uiPriority w:val="0"/>
    <w:rPr/>
  </w:style>
  <w:style w:type="table" w:customStyle="1" w:styleId="19">
    <w:name w:val="普通表格1"/>
    <w:qFormat/>
    <w:uiPriority w:val="0"/>
    <w:tblPr>
      <w:tblStyle w:val="5"/>
      <w:tblLayout w:type="fixed"/>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2281</Words>
  <Characters>2487</Characters>
  <Lines>0</Lines>
  <Paragraphs>0</Paragraphs>
  <TotalTime>0</TotalTime>
  <ScaleCrop>false</ScaleCrop>
  <LinksUpToDate>false</LinksUpToDate>
  <CharactersWithSpaces>0</CharactersWithSpaces>
  <Application>WPS Office 个人版_9.1.0.4953_{F1E327BC-269C-435d-A152-05C5408002CA}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2024-10-08T02:43:00Z</dcterms:created>
  <dc:creator>C</dc:creator>
  <cp:lastModifiedBy>Administrator</cp:lastModifiedBy>
  <dcterms:modified xsi:type="dcterms:W3CDTF">2024-10-09T03:39:04Z</dcterms:modified>
  <dc:title>2023年江永县粗石江镇中心幼儿园</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y fmtid="{D5CDD505-2E9C-101B-9397-08002B2CF9AE}" pid="3" name="ICV">
    <vt:lpwstr>9A262BC20C0B47AFBD4E5AB036D56BDA_13</vt:lpwstr>
  </property>
</Properties>
</file>